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1B" w:rsidRPr="00AB7F03" w:rsidRDefault="002C7F20" w:rsidP="0002371B">
      <w:pPr>
        <w:pStyle w:val="NoSpacing"/>
        <w:tabs>
          <w:tab w:val="left" w:pos="567"/>
        </w:tabs>
        <w:jc w:val="both"/>
        <w:rPr>
          <w:rFonts w:eastAsia="Times New Roman" w:cs="Arial"/>
          <w:b/>
          <w:bCs/>
          <w:szCs w:val="24"/>
        </w:rPr>
      </w:pPr>
      <w:r w:rsidRPr="00AB7F03">
        <w:rPr>
          <w:rFonts w:eastAsia="Times New Roman" w:cs="Arial"/>
          <w:b/>
          <w:bCs/>
          <w:szCs w:val="24"/>
        </w:rPr>
        <w:t xml:space="preserve">Lancashire Enterprise Partnership Limited </w:t>
      </w:r>
    </w:p>
    <w:p w:rsidR="0002371B" w:rsidRPr="00AB7F03" w:rsidRDefault="0002371B" w:rsidP="0002371B">
      <w:pPr>
        <w:pStyle w:val="NoSpacing"/>
        <w:tabs>
          <w:tab w:val="left" w:pos="567"/>
        </w:tabs>
        <w:jc w:val="both"/>
        <w:rPr>
          <w:rFonts w:eastAsia="Times New Roman" w:cs="Arial"/>
          <w:b/>
          <w:bCs/>
          <w:szCs w:val="24"/>
        </w:rPr>
      </w:pPr>
    </w:p>
    <w:p w:rsidR="0002371B" w:rsidRPr="00AB7F03" w:rsidRDefault="002C7F20" w:rsidP="0002371B">
      <w:pPr>
        <w:pStyle w:val="NoSpacing"/>
        <w:tabs>
          <w:tab w:val="left" w:pos="567"/>
        </w:tabs>
        <w:jc w:val="both"/>
        <w:rPr>
          <w:rFonts w:eastAsia="Times New Roman" w:cs="Arial"/>
          <w:b/>
          <w:bCs/>
          <w:szCs w:val="24"/>
        </w:rPr>
      </w:pPr>
      <w:r w:rsidRPr="00AB7F03">
        <w:rPr>
          <w:rFonts w:eastAsia="Times New Roman" w:cs="Arial"/>
          <w:b/>
          <w:bCs/>
          <w:szCs w:val="24"/>
        </w:rPr>
        <w:t>Private &amp; Confidential</w:t>
      </w:r>
      <w:r w:rsidR="00BE6CE4">
        <w:rPr>
          <w:rFonts w:eastAsia="Times New Roman" w:cs="Arial"/>
          <w:b/>
          <w:bCs/>
          <w:szCs w:val="24"/>
        </w:rPr>
        <w:t>: NO</w:t>
      </w:r>
    </w:p>
    <w:p w:rsidR="0002371B" w:rsidRPr="00AB7F03" w:rsidRDefault="0002371B" w:rsidP="0002371B">
      <w:pPr>
        <w:pStyle w:val="NoSpacing"/>
        <w:tabs>
          <w:tab w:val="left" w:pos="567"/>
        </w:tabs>
        <w:jc w:val="both"/>
        <w:rPr>
          <w:rFonts w:eastAsia="Times New Roman" w:cs="Arial"/>
          <w:b/>
          <w:bCs/>
          <w:szCs w:val="24"/>
        </w:rPr>
      </w:pPr>
    </w:p>
    <w:p w:rsidR="0002371B" w:rsidRDefault="00BE6CE4" w:rsidP="0002371B">
      <w:pPr>
        <w:pStyle w:val="NoSpacing"/>
        <w:tabs>
          <w:tab w:val="left" w:pos="567"/>
        </w:tabs>
        <w:jc w:val="both"/>
        <w:rPr>
          <w:rFonts w:eastAsia="Times New Roman" w:cs="Arial"/>
          <w:b/>
          <w:bCs/>
          <w:szCs w:val="24"/>
        </w:rPr>
      </w:pPr>
      <w:r>
        <w:rPr>
          <w:rFonts w:eastAsia="Times New Roman" w:cs="Arial"/>
          <w:b/>
          <w:bCs/>
          <w:szCs w:val="24"/>
        </w:rPr>
        <w:t xml:space="preserve">Date: </w:t>
      </w:r>
      <w:r w:rsidR="00E0634B">
        <w:rPr>
          <w:rFonts w:eastAsia="Times New Roman" w:cs="Arial"/>
          <w:b/>
          <w:bCs/>
          <w:szCs w:val="24"/>
        </w:rPr>
        <w:t>17</w:t>
      </w:r>
      <w:r w:rsidR="00E0634B" w:rsidRPr="00E0634B">
        <w:rPr>
          <w:rFonts w:eastAsia="Times New Roman" w:cs="Arial"/>
          <w:b/>
          <w:bCs/>
          <w:szCs w:val="24"/>
          <w:vertAlign w:val="superscript"/>
        </w:rPr>
        <w:t>th</w:t>
      </w:r>
      <w:r w:rsidR="00E0634B">
        <w:rPr>
          <w:rFonts w:eastAsia="Times New Roman" w:cs="Arial"/>
          <w:b/>
          <w:bCs/>
          <w:szCs w:val="24"/>
        </w:rPr>
        <w:t xml:space="preserve"> March</w:t>
      </w:r>
      <w:r w:rsidR="001A6364">
        <w:rPr>
          <w:rFonts w:eastAsia="Times New Roman" w:cs="Arial"/>
          <w:b/>
          <w:bCs/>
          <w:szCs w:val="24"/>
        </w:rPr>
        <w:t xml:space="preserve"> 2015</w:t>
      </w:r>
    </w:p>
    <w:p w:rsidR="00BE6CE4" w:rsidRDefault="00BE6CE4" w:rsidP="0002371B">
      <w:pPr>
        <w:pStyle w:val="NoSpacing"/>
        <w:tabs>
          <w:tab w:val="left" w:pos="567"/>
        </w:tabs>
        <w:jc w:val="both"/>
        <w:rPr>
          <w:rFonts w:eastAsia="Times New Roman" w:cs="Arial"/>
          <w:b/>
          <w:bCs/>
          <w:szCs w:val="24"/>
        </w:rPr>
      </w:pPr>
    </w:p>
    <w:p w:rsidR="00BE6CE4" w:rsidRDefault="00E0634B" w:rsidP="0002371B">
      <w:pPr>
        <w:pStyle w:val="NoSpacing"/>
        <w:tabs>
          <w:tab w:val="left" w:pos="567"/>
        </w:tabs>
        <w:jc w:val="both"/>
        <w:rPr>
          <w:rFonts w:eastAsia="Times New Roman" w:cs="Arial"/>
          <w:b/>
          <w:bCs/>
          <w:szCs w:val="24"/>
        </w:rPr>
      </w:pPr>
      <w:r>
        <w:rPr>
          <w:rFonts w:eastAsia="Times New Roman" w:cs="Arial"/>
          <w:b/>
          <w:bCs/>
          <w:szCs w:val="24"/>
        </w:rPr>
        <w:t>Lancashire Enterprise Partnership – Approval of Dormant Accounts – Year Ending 30</w:t>
      </w:r>
      <w:r w:rsidRPr="00E0634B">
        <w:rPr>
          <w:rFonts w:eastAsia="Times New Roman" w:cs="Arial"/>
          <w:b/>
          <w:bCs/>
          <w:szCs w:val="24"/>
          <w:vertAlign w:val="superscript"/>
        </w:rPr>
        <w:t>th</w:t>
      </w:r>
      <w:r>
        <w:rPr>
          <w:rFonts w:eastAsia="Times New Roman" w:cs="Arial"/>
          <w:b/>
          <w:bCs/>
          <w:szCs w:val="24"/>
        </w:rPr>
        <w:t xml:space="preserve"> September 2014</w:t>
      </w:r>
    </w:p>
    <w:p w:rsidR="00BE6CE4" w:rsidRPr="00BE6CE4" w:rsidRDefault="00BE6CE4" w:rsidP="00BE6CE4">
      <w:pPr>
        <w:pStyle w:val="NoSpacing"/>
        <w:tabs>
          <w:tab w:val="left" w:pos="567"/>
        </w:tabs>
        <w:jc w:val="both"/>
        <w:rPr>
          <w:rFonts w:eastAsia="Times New Roman" w:cs="Arial"/>
          <w:b/>
          <w:bCs/>
          <w:szCs w:val="24"/>
        </w:rPr>
      </w:pPr>
      <w:r>
        <w:rPr>
          <w:rFonts w:eastAsia="Times New Roman" w:cs="Arial"/>
          <w:b/>
          <w:bCs/>
          <w:szCs w:val="24"/>
        </w:rPr>
        <w:t>(</w:t>
      </w:r>
      <w:r w:rsidR="00E0634B">
        <w:rPr>
          <w:rFonts w:eastAsia="Times New Roman" w:cs="Arial"/>
          <w:b/>
          <w:bCs/>
          <w:szCs w:val="24"/>
        </w:rPr>
        <w:t>Appendices 'A' and 'B' refer)</w:t>
      </w:r>
    </w:p>
    <w:p w:rsidR="0002371B" w:rsidRPr="00AB7F03" w:rsidRDefault="0002371B" w:rsidP="0002371B">
      <w:pPr>
        <w:pStyle w:val="NoSpacing"/>
        <w:tabs>
          <w:tab w:val="left" w:pos="567"/>
        </w:tabs>
        <w:jc w:val="both"/>
        <w:rPr>
          <w:rFonts w:cs="Arial"/>
          <w:szCs w:val="24"/>
        </w:rPr>
      </w:pPr>
    </w:p>
    <w:p w:rsidR="0002371B" w:rsidRPr="00AB7F03" w:rsidRDefault="002C7F20" w:rsidP="0002371B">
      <w:pPr>
        <w:tabs>
          <w:tab w:val="left" w:pos="567"/>
        </w:tabs>
        <w:rPr>
          <w:b/>
          <w:sz w:val="24"/>
          <w:szCs w:val="24"/>
        </w:rPr>
      </w:pPr>
      <w:r w:rsidRPr="00AB7F03">
        <w:rPr>
          <w:b/>
          <w:sz w:val="24"/>
          <w:szCs w:val="24"/>
        </w:rPr>
        <w:t>Report Author</w:t>
      </w:r>
      <w:r w:rsidR="00BE6CE4">
        <w:rPr>
          <w:b/>
          <w:sz w:val="24"/>
          <w:szCs w:val="24"/>
        </w:rPr>
        <w:t>s</w:t>
      </w:r>
      <w:r w:rsidRPr="00AB7F03">
        <w:rPr>
          <w:b/>
          <w:sz w:val="24"/>
          <w:szCs w:val="24"/>
        </w:rPr>
        <w:t xml:space="preserve">: </w:t>
      </w:r>
      <w:r w:rsidR="00E0634B">
        <w:rPr>
          <w:b/>
          <w:sz w:val="24"/>
          <w:szCs w:val="24"/>
        </w:rPr>
        <w:t xml:space="preserve">Andy Milroy, Democratic Services, Lancashire County Council, </w:t>
      </w:r>
      <w:hyperlink r:id="rId8" w:history="1">
        <w:r w:rsidR="00E0634B" w:rsidRPr="002B6CC7">
          <w:rPr>
            <w:rStyle w:val="Hyperlink"/>
            <w:b/>
            <w:sz w:val="24"/>
            <w:szCs w:val="24"/>
          </w:rPr>
          <w:t>andy.milroy@lancashire.gov.uk</w:t>
        </w:r>
      </w:hyperlink>
      <w:r w:rsidR="00E0634B">
        <w:rPr>
          <w:b/>
          <w:sz w:val="24"/>
          <w:szCs w:val="24"/>
        </w:rPr>
        <w:t xml:space="preserve"> </w:t>
      </w:r>
    </w:p>
    <w:p w:rsidR="0002371B" w:rsidRDefault="0002371B" w:rsidP="0002371B">
      <w:pPr>
        <w:pStyle w:val="ListParagraph"/>
        <w:ind w:left="360"/>
        <w:rPr>
          <w:b/>
          <w:sz w:val="24"/>
          <w:szCs w:val="24"/>
        </w:rPr>
      </w:pPr>
    </w:p>
    <w:p w:rsidR="00BE6CE4" w:rsidRPr="00BE6CE4" w:rsidRDefault="00BE6CE4" w:rsidP="00BE6CE4">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BE6CE4" w:rsidRPr="00BE6CE4" w:rsidRDefault="00BE6CE4" w:rsidP="00BE6CE4">
      <w:pPr>
        <w:pStyle w:val="Heading6"/>
        <w:pBdr>
          <w:top w:val="single" w:sz="4" w:space="1" w:color="auto"/>
          <w:left w:val="single" w:sz="4" w:space="4" w:color="auto"/>
          <w:bottom w:val="single" w:sz="4" w:space="1" w:color="auto"/>
          <w:right w:val="single" w:sz="4" w:space="4" w:color="auto"/>
        </w:pBdr>
        <w:rPr>
          <w:rFonts w:ascii="Arial" w:eastAsia="Times New Roman" w:hAnsi="Arial" w:cs="Times New Roman"/>
          <w:b/>
          <w:color w:val="auto"/>
        </w:rPr>
      </w:pPr>
      <w:r w:rsidRPr="00BE6CE4">
        <w:rPr>
          <w:rFonts w:ascii="Arial" w:hAnsi="Arial"/>
          <w:b/>
          <w:color w:val="auto"/>
        </w:rPr>
        <w:t>Executive Summary</w:t>
      </w:r>
    </w:p>
    <w:p w:rsidR="00BE6CE4" w:rsidRPr="00BE6CE4" w:rsidRDefault="00BE6CE4" w:rsidP="00BE6CE4">
      <w:pPr>
        <w:pBdr>
          <w:top w:val="single" w:sz="4" w:space="1" w:color="auto"/>
          <w:left w:val="single" w:sz="4" w:space="4" w:color="auto"/>
          <w:bottom w:val="single" w:sz="4" w:space="1" w:color="auto"/>
          <w:right w:val="single" w:sz="4" w:space="4" w:color="auto"/>
        </w:pBdr>
        <w:rPr>
          <w:b/>
          <w:sz w:val="24"/>
          <w:szCs w:val="24"/>
        </w:rPr>
      </w:pPr>
    </w:p>
    <w:p w:rsidR="00BE6CE4" w:rsidRDefault="00BE6CE4" w:rsidP="00BE6CE4">
      <w:pPr>
        <w:pBdr>
          <w:top w:val="single" w:sz="4" w:space="1" w:color="auto"/>
          <w:left w:val="single" w:sz="4" w:space="4" w:color="auto"/>
          <w:bottom w:val="single" w:sz="4" w:space="1" w:color="auto"/>
          <w:right w:val="single" w:sz="4" w:space="4" w:color="auto"/>
        </w:pBdr>
        <w:rPr>
          <w:sz w:val="24"/>
          <w:szCs w:val="24"/>
        </w:rPr>
      </w:pPr>
      <w:r w:rsidRPr="00BE6CE4">
        <w:rPr>
          <w:sz w:val="24"/>
          <w:szCs w:val="24"/>
        </w:rPr>
        <w:t xml:space="preserve">The </w:t>
      </w:r>
      <w:r w:rsidR="00E0634B">
        <w:rPr>
          <w:sz w:val="24"/>
          <w:szCs w:val="24"/>
        </w:rPr>
        <w:t>Lancashire Enterprise Partnership (LEP) is a Company Limited by Guarantee and as such is subject to the Companies Act 2006 with regard to the filing of accounts and annual returns.  The LEP does not conduct financial transactions itself as Lancashire County Council carries out this function, on behalf of the LEP.</w:t>
      </w:r>
    </w:p>
    <w:p w:rsidR="00E0634B" w:rsidRPr="00BE6CE4" w:rsidRDefault="00E0634B" w:rsidP="00BE6CE4">
      <w:pPr>
        <w:pBdr>
          <w:top w:val="single" w:sz="4" w:space="1" w:color="auto"/>
          <w:left w:val="single" w:sz="4" w:space="4" w:color="auto"/>
          <w:bottom w:val="single" w:sz="4" w:space="1" w:color="auto"/>
          <w:right w:val="single" w:sz="4" w:space="4" w:color="auto"/>
        </w:pBdr>
        <w:rPr>
          <w:sz w:val="24"/>
          <w:szCs w:val="24"/>
        </w:rPr>
      </w:pPr>
      <w:r>
        <w:rPr>
          <w:sz w:val="24"/>
          <w:szCs w:val="24"/>
        </w:rPr>
        <w:br/>
        <w:t>Therefore the LEP's accounts are in essence dormant, however the company is required to file NIL accounts on an annual basis.  This report requests Board approval to the attached NIL ac</w:t>
      </w:r>
      <w:r w:rsidR="003466EF">
        <w:rPr>
          <w:sz w:val="24"/>
          <w:szCs w:val="24"/>
        </w:rPr>
        <w:t xml:space="preserve">counts and financial statements </w:t>
      </w:r>
      <w:r>
        <w:rPr>
          <w:sz w:val="24"/>
          <w:szCs w:val="24"/>
        </w:rPr>
        <w:t>for the period ending September 2014 in order that they can be filed in line with statutory requirements.</w:t>
      </w:r>
    </w:p>
    <w:p w:rsidR="00BE6CE4" w:rsidRPr="00BE6CE4" w:rsidRDefault="00BE6CE4" w:rsidP="00BE6CE4">
      <w:pPr>
        <w:pBdr>
          <w:top w:val="single" w:sz="4" w:space="1" w:color="auto"/>
          <w:left w:val="single" w:sz="4" w:space="4" w:color="auto"/>
          <w:bottom w:val="single" w:sz="4" w:space="1" w:color="auto"/>
          <w:right w:val="single" w:sz="4" w:space="4" w:color="auto"/>
        </w:pBdr>
        <w:rPr>
          <w:b/>
          <w:sz w:val="24"/>
          <w:szCs w:val="24"/>
        </w:rPr>
      </w:pPr>
    </w:p>
    <w:p w:rsidR="00BE6CE4" w:rsidRPr="00BE6CE4" w:rsidRDefault="00BE6CE4" w:rsidP="00BE6CE4">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BE6CE4">
        <w:rPr>
          <w:rFonts w:ascii="Arial" w:hAnsi="Arial"/>
          <w:b/>
          <w:color w:val="auto"/>
        </w:rPr>
        <w:t>Recommendation</w:t>
      </w:r>
    </w:p>
    <w:p w:rsidR="00BE6CE4" w:rsidRPr="00BE6CE4" w:rsidRDefault="00BE6CE4" w:rsidP="00BE6CE4">
      <w:pPr>
        <w:pBdr>
          <w:top w:val="single" w:sz="4" w:space="1" w:color="auto"/>
          <w:left w:val="single" w:sz="4" w:space="4" w:color="auto"/>
          <w:bottom w:val="single" w:sz="4" w:space="1" w:color="auto"/>
          <w:right w:val="single" w:sz="4" w:space="4" w:color="auto"/>
        </w:pBdr>
        <w:rPr>
          <w:sz w:val="24"/>
          <w:szCs w:val="24"/>
        </w:rPr>
      </w:pPr>
    </w:p>
    <w:p w:rsidR="00BE6CE4" w:rsidRPr="003466EF" w:rsidRDefault="003466EF" w:rsidP="003466EF">
      <w:pPr>
        <w:pBdr>
          <w:top w:val="single" w:sz="4" w:space="1" w:color="auto"/>
          <w:left w:val="single" w:sz="4" w:space="4" w:color="auto"/>
          <w:bottom w:val="single" w:sz="4" w:space="1" w:color="auto"/>
          <w:right w:val="single" w:sz="4" w:space="4" w:color="auto"/>
        </w:pBdr>
        <w:rPr>
          <w:sz w:val="24"/>
          <w:szCs w:val="24"/>
        </w:rPr>
      </w:pPr>
      <w:r>
        <w:rPr>
          <w:sz w:val="24"/>
          <w:szCs w:val="24"/>
        </w:rPr>
        <w:t>The Board is asked to a</w:t>
      </w:r>
      <w:r w:rsidR="00BE6CE4" w:rsidRPr="003466EF">
        <w:rPr>
          <w:sz w:val="24"/>
          <w:szCs w:val="24"/>
        </w:rPr>
        <w:t xml:space="preserve">pprove the </w:t>
      </w:r>
      <w:r w:rsidR="00E0634B" w:rsidRPr="003466EF">
        <w:rPr>
          <w:sz w:val="24"/>
          <w:szCs w:val="24"/>
        </w:rPr>
        <w:t xml:space="preserve">accounts and financial statements </w:t>
      </w:r>
      <w:r w:rsidRPr="003466EF">
        <w:rPr>
          <w:sz w:val="24"/>
          <w:szCs w:val="24"/>
        </w:rPr>
        <w:t>for the period ending September 2014 as set out at Appendices 'A' and 'B'.</w:t>
      </w:r>
      <w:r w:rsidR="00BE6CE4" w:rsidRPr="003466EF">
        <w:rPr>
          <w:sz w:val="24"/>
          <w:szCs w:val="24"/>
        </w:rPr>
        <w:t xml:space="preserve"> </w:t>
      </w:r>
      <w:r w:rsidR="00BE6CE4" w:rsidRPr="003466EF">
        <w:rPr>
          <w:sz w:val="24"/>
          <w:szCs w:val="24"/>
        </w:rPr>
        <w:br/>
      </w:r>
    </w:p>
    <w:p w:rsidR="00BE6CE4" w:rsidRDefault="00BE6CE4" w:rsidP="0002371B">
      <w:pPr>
        <w:pStyle w:val="ListParagraph"/>
        <w:ind w:left="360"/>
        <w:rPr>
          <w:b/>
          <w:sz w:val="24"/>
          <w:szCs w:val="24"/>
        </w:rPr>
      </w:pPr>
    </w:p>
    <w:p w:rsidR="00BE6CE4" w:rsidRPr="00AB7F03" w:rsidRDefault="00BE6CE4" w:rsidP="0002371B">
      <w:pPr>
        <w:pStyle w:val="ListParagraph"/>
        <w:ind w:left="360"/>
        <w:rPr>
          <w:b/>
          <w:sz w:val="24"/>
          <w:szCs w:val="24"/>
        </w:rPr>
      </w:pPr>
    </w:p>
    <w:p w:rsidR="0002371B" w:rsidRDefault="003466EF" w:rsidP="003466EF">
      <w:pPr>
        <w:rPr>
          <w:b/>
          <w:sz w:val="24"/>
          <w:szCs w:val="24"/>
        </w:rPr>
      </w:pPr>
      <w:r>
        <w:rPr>
          <w:b/>
          <w:sz w:val="24"/>
          <w:szCs w:val="24"/>
        </w:rPr>
        <w:t>Background and Advice</w:t>
      </w:r>
    </w:p>
    <w:p w:rsidR="003466EF" w:rsidRDefault="003466EF" w:rsidP="003466EF">
      <w:pPr>
        <w:rPr>
          <w:b/>
          <w:sz w:val="24"/>
          <w:szCs w:val="24"/>
        </w:rPr>
      </w:pPr>
    </w:p>
    <w:p w:rsidR="003466EF" w:rsidRPr="003466EF" w:rsidRDefault="003466EF" w:rsidP="003466EF">
      <w:pPr>
        <w:rPr>
          <w:sz w:val="24"/>
          <w:szCs w:val="24"/>
        </w:rPr>
      </w:pPr>
      <w:r>
        <w:rPr>
          <w:sz w:val="24"/>
          <w:szCs w:val="24"/>
        </w:rPr>
        <w:t>The draft NIL accounts and financial statements for the period ending September 2014 are attached at Appendices 'A' and 'B' for consideration.  They require approval and filing by 30</w:t>
      </w:r>
      <w:r w:rsidRPr="003466EF">
        <w:rPr>
          <w:sz w:val="24"/>
          <w:szCs w:val="24"/>
          <w:vertAlign w:val="superscript"/>
        </w:rPr>
        <w:t>th</w:t>
      </w:r>
      <w:r>
        <w:rPr>
          <w:sz w:val="24"/>
          <w:szCs w:val="24"/>
        </w:rPr>
        <w:t xml:space="preserve"> June 2015 in line with the requirements of the Companies Act 2006.</w:t>
      </w:r>
      <w:bookmarkStart w:id="0" w:name="_GoBack"/>
      <w:bookmarkEnd w:id="0"/>
    </w:p>
    <w:p w:rsidR="0002371B" w:rsidRPr="00AB7F03" w:rsidRDefault="0002371B" w:rsidP="0002371B">
      <w:pPr>
        <w:pStyle w:val="PlainText"/>
        <w:ind w:left="567" w:hanging="567"/>
        <w:rPr>
          <w:rFonts w:ascii="Arial" w:hAnsi="Arial" w:cs="Arial"/>
          <w:sz w:val="24"/>
          <w:szCs w:val="24"/>
        </w:rPr>
      </w:pPr>
    </w:p>
    <w:p w:rsidR="000C3886" w:rsidRPr="00BE6CE4" w:rsidRDefault="000C3886" w:rsidP="00BE6CE4">
      <w:pPr>
        <w:pStyle w:val="PlainText"/>
      </w:pPr>
    </w:p>
    <w:sectPr w:rsidR="000C3886" w:rsidRPr="00BE6CE4" w:rsidSect="0002371B">
      <w:headerReference w:type="default" r:id="rId9"/>
      <w:footerReference w:type="default" r:id="rId10"/>
      <w:pgSz w:w="12240" w:h="15840"/>
      <w:pgMar w:top="1304" w:right="1701" w:bottom="1361"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1C" w:rsidRDefault="004B1A1C" w:rsidP="0002371B">
      <w:r>
        <w:separator/>
      </w:r>
    </w:p>
  </w:endnote>
  <w:endnote w:type="continuationSeparator" w:id="0">
    <w:p w:rsidR="004B1A1C" w:rsidRDefault="004B1A1C" w:rsidP="0002371B">
      <w:r>
        <w:continuationSeparator/>
      </w:r>
    </w:p>
  </w:endnote>
  <w:endnote w:type="continuationNotice" w:id="1">
    <w:p w:rsidR="004B1A1C" w:rsidRDefault="004B1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67225"/>
      <w:docPartObj>
        <w:docPartGallery w:val="Page Numbers (Bottom of Page)"/>
        <w:docPartUnique/>
      </w:docPartObj>
    </w:sdtPr>
    <w:sdtEndPr>
      <w:rPr>
        <w:noProof/>
      </w:rPr>
    </w:sdtEndPr>
    <w:sdtContent>
      <w:p w:rsidR="00684EEA" w:rsidRDefault="00684EEA" w:rsidP="00C907EF">
        <w:pPr>
          <w:pStyle w:val="Footer"/>
          <w:tabs>
            <w:tab w:val="left" w:pos="4050"/>
            <w:tab w:val="center" w:pos="4279"/>
          </w:tabs>
        </w:pPr>
        <w:r>
          <w:tab/>
        </w:r>
      </w:p>
    </w:sdtContent>
  </w:sdt>
  <w:p w:rsidR="00684EEA" w:rsidRDefault="0068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1C" w:rsidRDefault="004B1A1C" w:rsidP="0002371B">
      <w:r>
        <w:separator/>
      </w:r>
    </w:p>
  </w:footnote>
  <w:footnote w:type="continuationSeparator" w:id="0">
    <w:p w:rsidR="004B1A1C" w:rsidRDefault="004B1A1C" w:rsidP="0002371B">
      <w:r>
        <w:continuationSeparator/>
      </w:r>
    </w:p>
  </w:footnote>
  <w:footnote w:type="continuationNotice" w:id="1">
    <w:p w:rsidR="004B1A1C" w:rsidRDefault="004B1A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EA" w:rsidRDefault="00684EEA">
    <w:pPr>
      <w:pStyle w:val="Header"/>
    </w:pPr>
    <w:r w:rsidRPr="006962B1">
      <w:rPr>
        <w:noProof/>
      </w:rPr>
      <w:drawing>
        <wp:anchor distT="0" distB="0" distL="114300" distR="114300" simplePos="0" relativeHeight="251659264" behindDoc="0" locked="0" layoutInCell="1" allowOverlap="1">
          <wp:simplePos x="0" y="0"/>
          <wp:positionH relativeFrom="column">
            <wp:posOffset>-1009650</wp:posOffset>
          </wp:positionH>
          <wp:positionV relativeFrom="paragraph">
            <wp:posOffset>-288290</wp:posOffset>
          </wp:positionV>
          <wp:extent cx="2219325" cy="742950"/>
          <wp:effectExtent l="19050" t="0" r="9525" b="0"/>
          <wp:wrapNone/>
          <wp:docPr id="2"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stretch>
                    <a:fillRect/>
                  </a:stretch>
                </pic:blipFill>
                <pic:spPr>
                  <a:xfrm>
                    <a:off x="0" y="0"/>
                    <a:ext cx="2219325"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426"/>
    <w:multiLevelType w:val="hybridMultilevel"/>
    <w:tmpl w:val="BA18E42A"/>
    <w:lvl w:ilvl="0" w:tplc="58484614">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7CB23AD"/>
    <w:multiLevelType w:val="hybridMultilevel"/>
    <w:tmpl w:val="B0508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8453646"/>
    <w:multiLevelType w:val="hybridMultilevel"/>
    <w:tmpl w:val="B0CC32E0"/>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CB22234"/>
    <w:multiLevelType w:val="hybridMultilevel"/>
    <w:tmpl w:val="141AB0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006AA8"/>
    <w:multiLevelType w:val="hybridMultilevel"/>
    <w:tmpl w:val="5742E856"/>
    <w:lvl w:ilvl="0" w:tplc="794E1B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9640007"/>
    <w:multiLevelType w:val="multilevel"/>
    <w:tmpl w:val="6D5028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14D7B6D"/>
    <w:multiLevelType w:val="hybridMultilevel"/>
    <w:tmpl w:val="EA8ED1D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nsid w:val="44F36632"/>
    <w:multiLevelType w:val="hybridMultilevel"/>
    <w:tmpl w:val="A7DE5F66"/>
    <w:lvl w:ilvl="0" w:tplc="2B4EC0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4B1AAB"/>
    <w:multiLevelType w:val="hybridMultilevel"/>
    <w:tmpl w:val="0638EF80"/>
    <w:lvl w:ilvl="0" w:tplc="2CDA1710">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45BB47EE"/>
    <w:multiLevelType w:val="multilevel"/>
    <w:tmpl w:val="813EA518"/>
    <w:lvl w:ilvl="0">
      <w:start w:val="2"/>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nsid w:val="472510AA"/>
    <w:multiLevelType w:val="hybridMultilevel"/>
    <w:tmpl w:val="23AA78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1E59A1"/>
    <w:multiLevelType w:val="multilevel"/>
    <w:tmpl w:val="787A5932"/>
    <w:lvl w:ilvl="0">
      <w:start w:val="1"/>
      <w:numFmt w:val="decimal"/>
      <w:lvlText w:val="%1"/>
      <w:lvlJc w:val="left"/>
      <w:pPr>
        <w:ind w:left="465" w:hanging="465"/>
      </w:pPr>
      <w:rPr>
        <w:rFonts w:ascii="Arial" w:eastAsia="Times New Roman" w:hAnsi="Arial" w:cs="Arial" w:hint="default"/>
      </w:rPr>
    </w:lvl>
    <w:lvl w:ilvl="1">
      <w:start w:val="12"/>
      <w:numFmt w:val="decimal"/>
      <w:lvlText w:val="%1.%2"/>
      <w:lvlJc w:val="left"/>
      <w:pPr>
        <w:ind w:left="720" w:hanging="72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1080" w:hanging="1080"/>
      </w:pPr>
      <w:rPr>
        <w:rFonts w:ascii="Arial" w:eastAsia="Times New Roman" w:hAnsi="Arial" w:cs="Arial" w:hint="default"/>
      </w:rPr>
    </w:lvl>
    <w:lvl w:ilvl="4">
      <w:start w:val="1"/>
      <w:numFmt w:val="decimal"/>
      <w:lvlText w:val="%1.%2.%3.%4.%5"/>
      <w:lvlJc w:val="left"/>
      <w:pPr>
        <w:ind w:left="1440" w:hanging="1440"/>
      </w:pPr>
      <w:rPr>
        <w:rFonts w:ascii="Arial" w:eastAsia="Times New Roman" w:hAnsi="Arial" w:cs="Arial" w:hint="default"/>
      </w:rPr>
    </w:lvl>
    <w:lvl w:ilvl="5">
      <w:start w:val="1"/>
      <w:numFmt w:val="decimal"/>
      <w:lvlText w:val="%1.%2.%3.%4.%5.%6"/>
      <w:lvlJc w:val="left"/>
      <w:pPr>
        <w:ind w:left="1800" w:hanging="1800"/>
      </w:pPr>
      <w:rPr>
        <w:rFonts w:ascii="Arial" w:eastAsia="Times New Roman" w:hAnsi="Arial" w:cs="Arial" w:hint="default"/>
      </w:rPr>
    </w:lvl>
    <w:lvl w:ilvl="6">
      <w:start w:val="1"/>
      <w:numFmt w:val="decimal"/>
      <w:lvlText w:val="%1.%2.%3.%4.%5.%6.%7"/>
      <w:lvlJc w:val="left"/>
      <w:pPr>
        <w:ind w:left="1800" w:hanging="1800"/>
      </w:pPr>
      <w:rPr>
        <w:rFonts w:ascii="Arial" w:eastAsia="Times New Roman" w:hAnsi="Arial" w:cs="Arial" w:hint="default"/>
      </w:rPr>
    </w:lvl>
    <w:lvl w:ilvl="7">
      <w:start w:val="1"/>
      <w:numFmt w:val="decimal"/>
      <w:lvlText w:val="%1.%2.%3.%4.%5.%6.%7.%8"/>
      <w:lvlJc w:val="left"/>
      <w:pPr>
        <w:ind w:left="2160" w:hanging="2160"/>
      </w:pPr>
      <w:rPr>
        <w:rFonts w:ascii="Arial" w:eastAsia="Times New Roman" w:hAnsi="Arial" w:cs="Arial" w:hint="default"/>
      </w:rPr>
    </w:lvl>
    <w:lvl w:ilvl="8">
      <w:start w:val="1"/>
      <w:numFmt w:val="decimal"/>
      <w:lvlText w:val="%1.%2.%3.%4.%5.%6.%7.%8.%9"/>
      <w:lvlJc w:val="left"/>
      <w:pPr>
        <w:ind w:left="2520" w:hanging="2520"/>
      </w:pPr>
      <w:rPr>
        <w:rFonts w:ascii="Arial" w:eastAsia="Times New Roman" w:hAnsi="Arial" w:cs="Arial" w:hint="default"/>
      </w:rPr>
    </w:lvl>
  </w:abstractNum>
  <w:abstractNum w:abstractNumId="12">
    <w:nsid w:val="5A3C729C"/>
    <w:multiLevelType w:val="multilevel"/>
    <w:tmpl w:val="C4928F72"/>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90D2D0D"/>
    <w:multiLevelType w:val="hybridMultilevel"/>
    <w:tmpl w:val="F926D4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A4C181E"/>
    <w:multiLevelType w:val="multilevel"/>
    <w:tmpl w:val="FB0230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FCC0D8F"/>
    <w:multiLevelType w:val="multilevel"/>
    <w:tmpl w:val="C8448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8"/>
  </w:num>
  <w:num w:numId="4">
    <w:abstractNumId w:val="0"/>
  </w:num>
  <w:num w:numId="5">
    <w:abstractNumId w:val="6"/>
  </w:num>
  <w:num w:numId="6">
    <w:abstractNumId w:val="1"/>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9"/>
  </w:num>
  <w:num w:numId="12">
    <w:abstractNumId w:val="15"/>
  </w:num>
  <w:num w:numId="13">
    <w:abstractNumId w:val="10"/>
  </w:num>
  <w:num w:numId="14">
    <w:abstractNumId w:val="14"/>
  </w:num>
  <w:num w:numId="15">
    <w:abstractNumId w:val="1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2371B"/>
    <w:rsid w:val="000579BF"/>
    <w:rsid w:val="000765C2"/>
    <w:rsid w:val="00090106"/>
    <w:rsid w:val="000C3886"/>
    <w:rsid w:val="000C4EDE"/>
    <w:rsid w:val="000D4D48"/>
    <w:rsid w:val="000D583A"/>
    <w:rsid w:val="00137643"/>
    <w:rsid w:val="0017473D"/>
    <w:rsid w:val="001A6364"/>
    <w:rsid w:val="001D03F7"/>
    <w:rsid w:val="001D32B8"/>
    <w:rsid w:val="00207AC4"/>
    <w:rsid w:val="002127CC"/>
    <w:rsid w:val="002340C9"/>
    <w:rsid w:val="002937FA"/>
    <w:rsid w:val="002A0803"/>
    <w:rsid w:val="002C7F20"/>
    <w:rsid w:val="003466EF"/>
    <w:rsid w:val="003B06EB"/>
    <w:rsid w:val="003C5807"/>
    <w:rsid w:val="003E6128"/>
    <w:rsid w:val="00474CF3"/>
    <w:rsid w:val="004A465F"/>
    <w:rsid w:val="004B1A1C"/>
    <w:rsid w:val="004B54F8"/>
    <w:rsid w:val="004F0867"/>
    <w:rsid w:val="004F56A8"/>
    <w:rsid w:val="005042A8"/>
    <w:rsid w:val="00506474"/>
    <w:rsid w:val="0050653B"/>
    <w:rsid w:val="0055693F"/>
    <w:rsid w:val="00566C9E"/>
    <w:rsid w:val="006677B7"/>
    <w:rsid w:val="00684EEA"/>
    <w:rsid w:val="006B1E67"/>
    <w:rsid w:val="00705B75"/>
    <w:rsid w:val="0073181D"/>
    <w:rsid w:val="007520E3"/>
    <w:rsid w:val="00787D1E"/>
    <w:rsid w:val="00793B18"/>
    <w:rsid w:val="007A5CE2"/>
    <w:rsid w:val="007E2AF8"/>
    <w:rsid w:val="00885F04"/>
    <w:rsid w:val="008A1F92"/>
    <w:rsid w:val="008C6126"/>
    <w:rsid w:val="008D27F7"/>
    <w:rsid w:val="00925F3C"/>
    <w:rsid w:val="0094085B"/>
    <w:rsid w:val="009416D3"/>
    <w:rsid w:val="009730E4"/>
    <w:rsid w:val="009B2177"/>
    <w:rsid w:val="009C27D2"/>
    <w:rsid w:val="00A07702"/>
    <w:rsid w:val="00A732CB"/>
    <w:rsid w:val="00AB210D"/>
    <w:rsid w:val="00AE6A00"/>
    <w:rsid w:val="00B20D83"/>
    <w:rsid w:val="00B82C90"/>
    <w:rsid w:val="00BE33E1"/>
    <w:rsid w:val="00BE6CE4"/>
    <w:rsid w:val="00C83892"/>
    <w:rsid w:val="00C907EF"/>
    <w:rsid w:val="00D76A53"/>
    <w:rsid w:val="00DD2637"/>
    <w:rsid w:val="00DD5168"/>
    <w:rsid w:val="00E0634B"/>
    <w:rsid w:val="00E52F76"/>
    <w:rsid w:val="00EC4CE9"/>
    <w:rsid w:val="00EE114D"/>
    <w:rsid w:val="00F35B24"/>
    <w:rsid w:val="00F764EA"/>
    <w:rsid w:val="00F802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DFF5A84-5017-465F-B447-75A66532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E"/>
    <w:rPr>
      <w:rFonts w:ascii="Arial" w:hAnsi="Arial" w:cs="Arial"/>
      <w:sz w:val="22"/>
      <w:szCs w:val="22"/>
    </w:rPr>
  </w:style>
  <w:style w:type="paragraph" w:styleId="Heading5">
    <w:name w:val="heading 5"/>
    <w:basedOn w:val="Normal"/>
    <w:next w:val="Normal"/>
    <w:link w:val="Heading5Char"/>
    <w:uiPriority w:val="9"/>
    <w:semiHidden/>
    <w:unhideWhenUsed/>
    <w:qFormat/>
    <w:rsid w:val="00BE6CE4"/>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BE6CE4"/>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rsid w:val="00555B74"/>
    <w:rPr>
      <w:color w:val="0000FF"/>
      <w:u w:val="single"/>
    </w:rPr>
  </w:style>
  <w:style w:type="paragraph" w:styleId="BalloonText">
    <w:name w:val="Balloon Text"/>
    <w:basedOn w:val="Normal"/>
    <w:link w:val="BalloonTextChar"/>
    <w:rsid w:val="00C93CE4"/>
    <w:rPr>
      <w:rFonts w:ascii="Tahoma" w:hAnsi="Tahoma" w:cs="Tahoma"/>
      <w:sz w:val="16"/>
      <w:szCs w:val="16"/>
    </w:rPr>
  </w:style>
  <w:style w:type="character" w:customStyle="1" w:styleId="BalloonTextChar">
    <w:name w:val="Balloon Text Char"/>
    <w:basedOn w:val="DefaultParagraphFont"/>
    <w:link w:val="BalloonText"/>
    <w:rsid w:val="00C93CE4"/>
    <w:rPr>
      <w:rFonts w:ascii="Tahoma" w:hAnsi="Tahoma" w:cs="Tahoma"/>
      <w:sz w:val="16"/>
      <w:szCs w:val="16"/>
    </w:rPr>
  </w:style>
  <w:style w:type="paragraph" w:styleId="Header">
    <w:name w:val="header"/>
    <w:basedOn w:val="Normal"/>
    <w:link w:val="HeaderChar"/>
    <w:rsid w:val="00923793"/>
    <w:pPr>
      <w:tabs>
        <w:tab w:val="center" w:pos="4513"/>
        <w:tab w:val="right" w:pos="9026"/>
      </w:tabs>
    </w:pPr>
  </w:style>
  <w:style w:type="character" w:customStyle="1" w:styleId="HeaderChar">
    <w:name w:val="Header Char"/>
    <w:basedOn w:val="DefaultParagraphFont"/>
    <w:link w:val="Header"/>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uiPriority w:val="99"/>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783C0A"/>
    <w:rPr>
      <w:sz w:val="16"/>
      <w:szCs w:val="16"/>
    </w:rPr>
  </w:style>
  <w:style w:type="paragraph" w:styleId="CommentText">
    <w:name w:val="annotation text"/>
    <w:basedOn w:val="Normal"/>
    <w:link w:val="CommentTextChar"/>
    <w:rsid w:val="00783C0A"/>
    <w:rPr>
      <w:sz w:val="20"/>
      <w:szCs w:val="20"/>
    </w:rPr>
  </w:style>
  <w:style w:type="character" w:customStyle="1" w:styleId="CommentTextChar">
    <w:name w:val="Comment Text Char"/>
    <w:basedOn w:val="DefaultParagraphFont"/>
    <w:link w:val="CommentText"/>
    <w:rsid w:val="00783C0A"/>
    <w:rPr>
      <w:rFonts w:ascii="Arial" w:hAnsi="Arial" w:cs="Arial"/>
    </w:rPr>
  </w:style>
  <w:style w:type="paragraph" w:styleId="CommentSubject">
    <w:name w:val="annotation subject"/>
    <w:basedOn w:val="CommentText"/>
    <w:next w:val="CommentText"/>
    <w:link w:val="CommentSubjectChar"/>
    <w:rsid w:val="00783C0A"/>
    <w:rPr>
      <w:b/>
      <w:bCs/>
    </w:rPr>
  </w:style>
  <w:style w:type="character" w:customStyle="1" w:styleId="CommentSubjectChar">
    <w:name w:val="Comment Subject Char"/>
    <w:basedOn w:val="CommentTextChar"/>
    <w:link w:val="CommentSubject"/>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character" w:customStyle="1" w:styleId="Heading5Char">
    <w:name w:val="Heading 5 Char"/>
    <w:basedOn w:val="DefaultParagraphFont"/>
    <w:link w:val="Heading5"/>
    <w:uiPriority w:val="9"/>
    <w:semiHidden/>
    <w:rsid w:val="00BE6CE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E6C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A9EF-2141-4E2A-B296-7C1A3416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5</cp:revision>
  <cp:lastPrinted>2014-12-03T15:04:00Z</cp:lastPrinted>
  <dcterms:created xsi:type="dcterms:W3CDTF">2015-02-06T13:27:00Z</dcterms:created>
  <dcterms:modified xsi:type="dcterms:W3CDTF">2015-02-20T10:41:00Z</dcterms:modified>
</cp:coreProperties>
</file>